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57F0" w14:textId="1F5FF4C8" w:rsidR="00751BFC" w:rsidRPr="00ED67BD" w:rsidRDefault="00ED67BD">
      <w:pPr>
        <w:rPr>
          <w:b/>
          <w:bCs/>
          <w:sz w:val="28"/>
          <w:szCs w:val="28"/>
        </w:rPr>
      </w:pPr>
      <w:r w:rsidRPr="00ED67BD">
        <w:rPr>
          <w:b/>
          <w:bCs/>
          <w:sz w:val="28"/>
          <w:szCs w:val="28"/>
        </w:rPr>
        <w:t>Information zur Vollsperrung der B 169</w:t>
      </w:r>
    </w:p>
    <w:p w14:paraId="624C5BC7" w14:textId="19A0404D" w:rsidR="00ED67BD" w:rsidRPr="00ED67BD" w:rsidRDefault="00ED67BD" w:rsidP="00ED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BD">
        <w:rPr>
          <w:rFonts w:ascii="Times New Roman" w:hAnsi="Times New Roman" w:cs="Times New Roman"/>
          <w:sz w:val="24"/>
          <w:szCs w:val="24"/>
        </w:rPr>
        <w:t>Die Vollsperrung wird für den gesamten Abschnitt (Gadewitz-Ostrau) bis 08.08.24 verlängert.</w:t>
      </w:r>
    </w:p>
    <w:p w14:paraId="2340E4AF" w14:textId="370C4576" w:rsidR="00ED67BD" w:rsidRPr="00ED67BD" w:rsidRDefault="00ED67BD" w:rsidP="00ED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BD">
        <w:rPr>
          <w:rFonts w:ascii="Times New Roman" w:hAnsi="Times New Roman" w:cs="Times New Roman"/>
          <w:sz w:val="24"/>
          <w:szCs w:val="24"/>
        </w:rPr>
        <w:t>Der Knotenpunkt K 7515 (</w:t>
      </w:r>
      <w:proofErr w:type="spellStart"/>
      <w:r w:rsidRPr="00ED67BD">
        <w:rPr>
          <w:rFonts w:ascii="Times New Roman" w:hAnsi="Times New Roman" w:cs="Times New Roman"/>
          <w:sz w:val="24"/>
          <w:szCs w:val="24"/>
        </w:rPr>
        <w:t>Wolfsgut</w:t>
      </w:r>
      <w:proofErr w:type="spellEnd"/>
      <w:r w:rsidRPr="00ED67BD">
        <w:rPr>
          <w:rFonts w:ascii="Times New Roman" w:hAnsi="Times New Roman" w:cs="Times New Roman"/>
          <w:sz w:val="24"/>
          <w:szCs w:val="24"/>
        </w:rPr>
        <w:t>) wird bereits ab dem 05.08.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D67BD">
        <w:rPr>
          <w:rFonts w:ascii="Times New Roman" w:hAnsi="Times New Roman" w:cs="Times New Roman"/>
          <w:sz w:val="24"/>
          <w:szCs w:val="24"/>
        </w:rPr>
        <w:t xml:space="preserve"> wieder freigegeben.</w:t>
      </w:r>
    </w:p>
    <w:p w14:paraId="77FDA17E" w14:textId="7BF2261E" w:rsidR="00ED67BD" w:rsidRDefault="00ED67BD" w:rsidP="00ED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67BD">
        <w:rPr>
          <w:rFonts w:ascii="Times New Roman" w:hAnsi="Times New Roman" w:cs="Times New Roman"/>
          <w:sz w:val="24"/>
          <w:szCs w:val="24"/>
        </w:rPr>
        <w:t>Ab dem 09.08.24 wird voraussichtlich der 3. BA (Ostrau-Landkreisgrenze) begonnen.</w:t>
      </w:r>
    </w:p>
    <w:p w14:paraId="3E47DC03" w14:textId="77777777" w:rsidR="00ED67BD" w:rsidRDefault="00ED67BD" w:rsidP="00ED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E41F9" w14:textId="35EC1E01" w:rsidR="00ED67BD" w:rsidRPr="00ED67BD" w:rsidRDefault="00ED67BD" w:rsidP="00ED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Zur Einsichtnahme 2 Lagepläne</w:t>
      </w:r>
    </w:p>
    <w:p w14:paraId="315E82F7" w14:textId="77777777" w:rsidR="00ED67BD" w:rsidRPr="00ED67BD" w:rsidRDefault="00ED67BD">
      <w:pPr>
        <w:rPr>
          <w:rFonts w:ascii="Times New Roman" w:hAnsi="Times New Roman" w:cs="Times New Roman"/>
          <w:sz w:val="24"/>
          <w:szCs w:val="24"/>
        </w:rPr>
      </w:pPr>
    </w:p>
    <w:sectPr w:rsidR="00ED67BD" w:rsidRPr="00ED67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BD"/>
    <w:rsid w:val="0071181A"/>
    <w:rsid w:val="00751BFC"/>
    <w:rsid w:val="00BE39BF"/>
    <w:rsid w:val="00E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D3ED"/>
  <w15:chartTrackingRefBased/>
  <w15:docId w15:val="{F1CAD95E-E2CC-4398-AE56-59BC96C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Kaufmann</dc:creator>
  <cp:keywords/>
  <dc:description/>
  <cp:lastModifiedBy>Mandy Kaufmann</cp:lastModifiedBy>
  <cp:revision>1</cp:revision>
  <cp:lastPrinted>2024-07-03T09:11:00Z</cp:lastPrinted>
  <dcterms:created xsi:type="dcterms:W3CDTF">2024-07-03T09:02:00Z</dcterms:created>
  <dcterms:modified xsi:type="dcterms:W3CDTF">2024-07-03T09:12:00Z</dcterms:modified>
</cp:coreProperties>
</file>